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61574A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37C0F" wp14:editId="0E9B0B5E">
                <wp:simplePos x="0" y="0"/>
                <wp:positionH relativeFrom="column">
                  <wp:posOffset>3040380</wp:posOffset>
                </wp:positionH>
                <wp:positionV relativeFrom="paragraph">
                  <wp:posOffset>92710</wp:posOffset>
                </wp:positionV>
                <wp:extent cx="2723515" cy="1202055"/>
                <wp:effectExtent l="0" t="0" r="635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202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Pr="003077AA" w:rsidRDefault="003077AA" w:rsidP="00512747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77AA">
                              <w:rPr>
                                <w:b/>
                                <w:sz w:val="20"/>
                                <w:szCs w:val="20"/>
                              </w:rPr>
                              <w:t>der freie Fall</w:t>
                            </w:r>
                            <w:r w:rsidR="00BD28DB" w:rsidRPr="003077A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077AA">
                              <w:rPr>
                                <w:sz w:val="20"/>
                                <w:szCs w:val="20"/>
                              </w:rPr>
                              <w:t>caída</w:t>
                            </w:r>
                            <w:proofErr w:type="spellEnd"/>
                            <w:r w:rsidRPr="003077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77AA">
                              <w:rPr>
                                <w:sz w:val="20"/>
                                <w:szCs w:val="20"/>
                              </w:rPr>
                              <w:t>libre</w:t>
                            </w:r>
                            <w:proofErr w:type="spellEnd"/>
                          </w:p>
                          <w:p w:rsidR="00512747" w:rsidRDefault="003077AA" w:rsidP="003077A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0B5E">
                              <w:rPr>
                                <w:b/>
                                <w:sz w:val="20"/>
                                <w:szCs w:val="20"/>
                              </w:rPr>
                              <w:t>keine Rolle spielen</w:t>
                            </w:r>
                            <w:r w:rsidRPr="000B0B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B0B5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 w:rsidRPr="000B0B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0B5E">
                              <w:rPr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Pr="000B0B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0B5E">
                              <w:rPr>
                                <w:sz w:val="20"/>
                                <w:szCs w:val="20"/>
                              </w:rPr>
                              <w:t>importancia</w:t>
                            </w:r>
                            <w:proofErr w:type="spellEnd"/>
                          </w:p>
                          <w:p w:rsidR="00A66154" w:rsidRPr="000B0B5E" w:rsidRDefault="00A66154" w:rsidP="003077A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66154">
                              <w:rPr>
                                <w:b/>
                                <w:sz w:val="20"/>
                                <w:szCs w:val="20"/>
                              </w:rPr>
                              <w:t>klären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A66154">
                              <w:rPr>
                                <w:sz w:val="20"/>
                                <w:szCs w:val="20"/>
                              </w:rPr>
                              <w:t>clarificar</w:t>
                            </w:r>
                            <w:proofErr w:type="spellEnd"/>
                            <w:r w:rsidRPr="00A6615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66154">
                              <w:rPr>
                                <w:sz w:val="20"/>
                                <w:szCs w:val="20"/>
                              </w:rPr>
                              <w:t>aclarar</w:t>
                            </w:r>
                            <w:proofErr w:type="spellEnd"/>
                          </w:p>
                          <w:p w:rsidR="003077AA" w:rsidRDefault="003077AA" w:rsidP="003077A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B0B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0B0B5E">
                              <w:rPr>
                                <w:b/>
                                <w:sz w:val="20"/>
                                <w:szCs w:val="20"/>
                              </w:rPr>
                              <w:t>Klammer</w:t>
                            </w:r>
                            <w:proofErr w:type="gramStart"/>
                            <w:r w:rsidRPr="000B0B5E"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 w:rsidRPr="000B0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B0B5E">
                              <w:rPr>
                                <w:sz w:val="20"/>
                                <w:szCs w:val="20"/>
                              </w:rPr>
                              <w:t>pinza</w:t>
                            </w:r>
                            <w:proofErr w:type="spellEnd"/>
                          </w:p>
                          <w:p w:rsidR="000B0B5E" w:rsidRDefault="000B0B5E" w:rsidP="003077A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742EA">
                              <w:rPr>
                                <w:b/>
                                <w:sz w:val="20"/>
                                <w:szCs w:val="20"/>
                              </w:rPr>
                              <w:t>die Unterkanten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borde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abajo</w:t>
                            </w:r>
                            <w:proofErr w:type="spellEnd"/>
                          </w:p>
                          <w:p w:rsidR="005742EA" w:rsidRPr="000B0B5E" w:rsidRDefault="005742EA" w:rsidP="003077AA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742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5742EA">
                              <w:rPr>
                                <w:b/>
                                <w:sz w:val="20"/>
                                <w:szCs w:val="20"/>
                              </w:rPr>
                              <w:t>Buchse</w:t>
                            </w:r>
                            <w:proofErr w:type="gramStart"/>
                            <w:r w:rsidRPr="005742EA"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742EA">
                              <w:rPr>
                                <w:sz w:val="20"/>
                                <w:szCs w:val="20"/>
                              </w:rPr>
                              <w:t>enchufe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7C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9.4pt;margin-top:7.3pt;width:214.45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" fillcolor="#d8d8d8 [2732]" stroked="f">
                <v:textbox>
                  <w:txbxContent>
                    <w:p w:rsidR="000B27D0" w:rsidRPr="003077AA" w:rsidRDefault="003077AA" w:rsidP="00512747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077AA">
                        <w:rPr>
                          <w:b/>
                          <w:sz w:val="20"/>
                          <w:szCs w:val="20"/>
                        </w:rPr>
                        <w:t>der freie Fall</w:t>
                      </w:r>
                      <w:r w:rsidR="00BD28DB" w:rsidRPr="003077A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077AA">
                        <w:rPr>
                          <w:sz w:val="20"/>
                          <w:szCs w:val="20"/>
                        </w:rPr>
                        <w:t>caída</w:t>
                      </w:r>
                      <w:proofErr w:type="spellEnd"/>
                      <w:r w:rsidRPr="003077A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77AA">
                        <w:rPr>
                          <w:sz w:val="20"/>
                          <w:szCs w:val="20"/>
                        </w:rPr>
                        <w:t>libre</w:t>
                      </w:r>
                      <w:proofErr w:type="spellEnd"/>
                    </w:p>
                    <w:p w:rsidR="00512747" w:rsidRDefault="003077AA" w:rsidP="003077AA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0B5E">
                        <w:rPr>
                          <w:b/>
                          <w:sz w:val="20"/>
                          <w:szCs w:val="20"/>
                        </w:rPr>
                        <w:t>keine Rolle spielen</w:t>
                      </w:r>
                      <w:r w:rsidRPr="000B0B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B0B5E">
                        <w:rPr>
                          <w:sz w:val="20"/>
                          <w:szCs w:val="20"/>
                        </w:rPr>
                        <w:t>no</w:t>
                      </w:r>
                      <w:proofErr w:type="spellEnd"/>
                      <w:r w:rsidRPr="000B0B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0B5E">
                        <w:rPr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Pr="000B0B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0B5E">
                        <w:rPr>
                          <w:sz w:val="20"/>
                          <w:szCs w:val="20"/>
                        </w:rPr>
                        <w:t>importancia</w:t>
                      </w:r>
                      <w:proofErr w:type="spellEnd"/>
                    </w:p>
                    <w:p w:rsidR="00A66154" w:rsidRPr="000B0B5E" w:rsidRDefault="00A66154" w:rsidP="003077AA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66154">
                        <w:rPr>
                          <w:b/>
                          <w:sz w:val="20"/>
                          <w:szCs w:val="20"/>
                        </w:rPr>
                        <w:t>klären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A66154">
                        <w:rPr>
                          <w:sz w:val="20"/>
                          <w:szCs w:val="20"/>
                        </w:rPr>
                        <w:t>clarificar</w:t>
                      </w:r>
                      <w:proofErr w:type="spellEnd"/>
                      <w:r w:rsidRPr="00A66154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66154">
                        <w:rPr>
                          <w:sz w:val="20"/>
                          <w:szCs w:val="20"/>
                        </w:rPr>
                        <w:t>aclarar</w:t>
                      </w:r>
                      <w:proofErr w:type="spellEnd"/>
                    </w:p>
                    <w:p w:rsidR="003077AA" w:rsidRDefault="003077AA" w:rsidP="003077AA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B0B5E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0B0B5E">
                        <w:rPr>
                          <w:b/>
                          <w:sz w:val="20"/>
                          <w:szCs w:val="20"/>
                        </w:rPr>
                        <w:t>Klammer</w:t>
                      </w:r>
                      <w:proofErr w:type="gramStart"/>
                      <w:r w:rsidRPr="000B0B5E"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 w:rsidRPr="000B0B5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B0B5E">
                        <w:rPr>
                          <w:sz w:val="20"/>
                          <w:szCs w:val="20"/>
                        </w:rPr>
                        <w:t>pinza</w:t>
                      </w:r>
                      <w:proofErr w:type="spellEnd"/>
                    </w:p>
                    <w:p w:rsidR="000B0B5E" w:rsidRDefault="000B0B5E" w:rsidP="003077AA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742EA">
                        <w:rPr>
                          <w:b/>
                          <w:sz w:val="20"/>
                          <w:szCs w:val="20"/>
                        </w:rPr>
                        <w:t>die Unterkanten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borde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abajo</w:t>
                      </w:r>
                      <w:proofErr w:type="spellEnd"/>
                    </w:p>
                    <w:p w:rsidR="005742EA" w:rsidRPr="000B0B5E" w:rsidRDefault="005742EA" w:rsidP="003077AA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742EA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5742EA">
                        <w:rPr>
                          <w:b/>
                          <w:sz w:val="20"/>
                          <w:szCs w:val="20"/>
                        </w:rPr>
                        <w:t>Buchse</w:t>
                      </w:r>
                      <w:proofErr w:type="gramStart"/>
                      <w:r w:rsidRPr="005742EA"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742EA">
                        <w:rPr>
                          <w:sz w:val="20"/>
                          <w:szCs w:val="20"/>
                        </w:rPr>
                        <w:t>enchufe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77AA">
        <w:rPr>
          <w:noProof/>
          <w:lang w:eastAsia="de-DE"/>
        </w:rPr>
        <w:t>Der freie Fall</w:t>
      </w:r>
    </w:p>
    <w:p w:rsidR="00F446EB" w:rsidRDefault="003077AA" w:rsidP="00F446EB">
      <w:pPr>
        <w:pStyle w:val="berschrift3"/>
      </w:pPr>
      <w:r>
        <w:t>Was ist der freie Fall?</w:t>
      </w:r>
    </w:p>
    <w:p w:rsidR="0044549A" w:rsidRDefault="003077AA" w:rsidP="0044549A">
      <w:r>
        <w:t xml:space="preserve">Wirkt auf einen Körper nur die Schwerkraft, so fällt er. Wenn die Luftreibung keine Rolle spielt, spricht man von einem freien Fall. </w:t>
      </w:r>
      <w:bookmarkStart w:id="0" w:name="_GoBack"/>
      <w:bookmarkEnd w:id="0"/>
    </w:p>
    <w:p w:rsidR="00F446EB" w:rsidRDefault="003077AA" w:rsidP="00F446EB">
      <w:pPr>
        <w:pStyle w:val="berschrift3"/>
      </w:pPr>
      <w:r>
        <w:t>Was untersuchen wir?</w:t>
      </w:r>
    </w:p>
    <w:p w:rsidR="0044549A" w:rsidRDefault="003077AA" w:rsidP="0044549A">
      <w:r>
        <w:t xml:space="preserve">Ein Körper fällt schneller, je länger er fällt. Wir untersuchen, wie groß die Beschleunigung ist, indem wir für unterschiedliche Strecken die </w:t>
      </w:r>
      <w:r w:rsidR="00A66154">
        <w:t>Z</w:t>
      </w:r>
      <w:r>
        <w:t xml:space="preserve">eit </w:t>
      </w:r>
      <w:r w:rsidR="00A66154">
        <w:t xml:space="preserve">des Falls </w:t>
      </w:r>
      <w:r>
        <w:t>messen.</w:t>
      </w:r>
      <w:r w:rsidR="00FD577D">
        <w:t xml:space="preserve"> Mit Werten für die </w:t>
      </w:r>
      <w:proofErr w:type="spellStart"/>
      <w:r w:rsidR="00FD577D">
        <w:t>Fallzeit</w:t>
      </w:r>
      <w:proofErr w:type="spellEnd"/>
      <w:r w:rsidR="00FD577D">
        <w:t xml:space="preserve"> </w:t>
      </w:r>
      <w:r w:rsidR="00FD577D" w:rsidRPr="0061574A">
        <w:rPr>
          <w:rFonts w:ascii="Times New Roman" w:hAnsi="Times New Roman" w:cs="Times New Roman"/>
          <w:i/>
        </w:rPr>
        <w:t>t</w:t>
      </w:r>
      <w:r w:rsidR="00FD577D">
        <w:t xml:space="preserve"> und die gefallene Strecke </w:t>
      </w:r>
      <w:r w:rsidR="00FD577D" w:rsidRPr="0061574A">
        <w:rPr>
          <w:rFonts w:ascii="Times New Roman" w:hAnsi="Times New Roman" w:cs="Times New Roman"/>
          <w:i/>
        </w:rPr>
        <w:t>s</w:t>
      </w:r>
      <w:r w:rsidR="00FD577D">
        <w:t xml:space="preserve"> können wir Werte für die Beschleunigung </w:t>
      </w:r>
      <w:r w:rsidR="00FD577D" w:rsidRPr="0061574A">
        <w:rPr>
          <w:rFonts w:ascii="Times New Roman" w:hAnsi="Times New Roman" w:cs="Times New Roman"/>
          <w:i/>
        </w:rPr>
        <w:t>a</w:t>
      </w:r>
      <w:r w:rsidR="00FD577D">
        <w:t xml:space="preserve"> berechnen:</w:t>
      </w:r>
    </w:p>
    <w:p w:rsidR="000B0B5E" w:rsidRDefault="00D83FA7" w:rsidP="0044549A">
      <w:r>
        <w:rPr>
          <w:noProof/>
          <w:lang w:eastAsia="de-DE"/>
        </w:rPr>
        <w:drawing>
          <wp:anchor distT="0" distB="0" distL="114300" distR="114300" simplePos="0" relativeHeight="251703808" behindDoc="0" locked="0" layoutInCell="1" allowOverlap="1" wp14:anchorId="6ECBADB1" wp14:editId="16D35E02">
            <wp:simplePos x="0" y="0"/>
            <wp:positionH relativeFrom="column">
              <wp:posOffset>3489325</wp:posOffset>
            </wp:positionH>
            <wp:positionV relativeFrom="paragraph">
              <wp:posOffset>92075</wp:posOffset>
            </wp:positionV>
            <wp:extent cx="2750185" cy="33864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4"/>
                    <a:stretch/>
                  </pic:blipFill>
                  <pic:spPr bwMode="auto">
                    <a:xfrm>
                      <a:off x="0" y="0"/>
                      <a:ext cx="275018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B0B5E">
        <w:rPr>
          <w:rFonts w:eastAsiaTheme="minorEastAsia"/>
        </w:rPr>
        <w:t xml:space="preserve">  </w:t>
      </w:r>
      <w:r w:rsidR="000B0B5E">
        <w:rPr>
          <w:rFonts w:ascii="Times New Roman" w:eastAsiaTheme="minorEastAsia" w:hAnsi="Times New Roman" w:cs="Times New Roman"/>
        </w:rPr>
        <w:t xml:space="preserve">→ </w:t>
      </w:r>
      <m:oMath>
        <m:r>
          <w:rPr>
            <w:rFonts w:ascii="Cambria Math" w:eastAsiaTheme="minorEastAsia" w:hAnsi="Cambria Math" w:cs="Times New Roman"/>
          </w:rPr>
          <m:t>a=</m:t>
        </m:r>
      </m:oMath>
    </w:p>
    <w:p w:rsidR="00FD577D" w:rsidRPr="000B0B5E" w:rsidRDefault="000B0B5E" w:rsidP="0044549A">
      <w:r>
        <w:t xml:space="preserve">Die Masse </w:t>
      </w:r>
      <w:r w:rsidR="0061574A">
        <w:t xml:space="preserve">der Kugel </w:t>
      </w:r>
      <w:r>
        <w:t xml:space="preserve">muss </w:t>
      </w:r>
      <w:r w:rsidRPr="000B0B5E">
        <w:rPr>
          <w:i/>
        </w:rPr>
        <w:t>nicht</w:t>
      </w:r>
      <w:r>
        <w:t xml:space="preserve"> gemessen </w:t>
      </w:r>
      <w:r w:rsidR="005742EA" w:rsidRPr="005742EA">
        <w:t xml:space="preserve"> </w:t>
      </w:r>
      <w:r>
        <w:t>werden. Wir klären später, warum dies so ist.</w:t>
      </w:r>
    </w:p>
    <w:p w:rsidR="00F446EB" w:rsidRDefault="00C612AC" w:rsidP="00F446EB">
      <w:pPr>
        <w:pStyle w:val="berschrift3"/>
        <w:rPr>
          <w:rFonts w:eastAsiaTheme="minorEastAsia"/>
        </w:rPr>
      </w:pPr>
      <w:r>
        <w:rPr>
          <w:rFonts w:eastAsiaTheme="minorEastAsia"/>
        </w:rPr>
        <w:t>Wichtig beim Messen</w:t>
      </w:r>
      <w:r w:rsidR="00234A1B">
        <w:rPr>
          <w:rFonts w:eastAsiaTheme="minorEastAsia"/>
        </w:rPr>
        <w:t>:</w:t>
      </w:r>
    </w:p>
    <w:p w:rsidR="000B0B5E" w:rsidRPr="005742EA" w:rsidRDefault="000B0B5E" w:rsidP="000B0B5E">
      <w:pPr>
        <w:pStyle w:val="Listenabsatz"/>
        <w:numPr>
          <w:ilvl w:val="0"/>
          <w:numId w:val="16"/>
        </w:numPr>
        <w:ind w:left="284" w:hanging="284"/>
        <w:rPr>
          <w:rFonts w:eastAsiaTheme="minorEastAsia"/>
        </w:rPr>
      </w:pPr>
      <w:r>
        <w:t>Die Klammer muss genau über der Lichtschranke sein, so dass die Kugel durch den Lichtweg fällt</w:t>
      </w:r>
      <w:r w:rsidR="00D83FA7">
        <w:t xml:space="preserve"> (siehe Pfeile im Bild)</w:t>
      </w:r>
      <w:r>
        <w:t>.</w:t>
      </w:r>
    </w:p>
    <w:p w:rsidR="005742EA" w:rsidRPr="005742EA" w:rsidRDefault="005742EA" w:rsidP="000B0B5E">
      <w:pPr>
        <w:pStyle w:val="Listenabsatz"/>
        <w:numPr>
          <w:ilvl w:val="0"/>
          <w:numId w:val="16"/>
        </w:numPr>
        <w:ind w:left="284" w:hanging="284"/>
        <w:rPr>
          <w:rFonts w:eastAsiaTheme="minorEastAsia"/>
        </w:rPr>
      </w:pPr>
      <w:r>
        <w:t>Die Klammer wird mit einem blauen und einem gelben Kabel an die beiden Buchsen mit der Beschriftung „Start“ gesteckt.</w:t>
      </w:r>
    </w:p>
    <w:p w:rsidR="005742EA" w:rsidRPr="000B0B5E" w:rsidRDefault="005742EA" w:rsidP="000B0B5E">
      <w:pPr>
        <w:pStyle w:val="Listenabsatz"/>
        <w:numPr>
          <w:ilvl w:val="0"/>
          <w:numId w:val="16"/>
        </w:numPr>
        <w:ind w:left="284" w:hanging="284"/>
        <w:rPr>
          <w:rFonts w:eastAsiaTheme="minorEastAsia"/>
        </w:rPr>
      </w:pPr>
      <w:r>
        <w:t xml:space="preserve">Die Lichtschranke wird mit drei Kabeln an die drei Buchsen „Light </w:t>
      </w:r>
      <w:proofErr w:type="spellStart"/>
      <w:r>
        <w:t>Barrier</w:t>
      </w:r>
      <w:proofErr w:type="spellEnd"/>
      <w:r>
        <w:t xml:space="preserve"> 1“ angeschlossen.</w:t>
      </w:r>
    </w:p>
    <w:p w:rsidR="00D83FA7" w:rsidRDefault="00D83FA7" w:rsidP="00D83FA7">
      <w:pPr>
        <w:pStyle w:val="Listenabsatz"/>
        <w:numPr>
          <w:ilvl w:val="0"/>
          <w:numId w:val="16"/>
        </w:numPr>
        <w:ind w:left="284" w:hanging="284"/>
        <w:rPr>
          <w:rFonts w:eastAsiaTheme="minorEastAsia"/>
        </w:rPr>
      </w:pPr>
      <w:r>
        <w:rPr>
          <w:rFonts w:eastAsiaTheme="minorEastAsia"/>
        </w:rPr>
        <w:t>Als Strecke muss man von der Unterkante bis zur Lichtschranke messen.</w:t>
      </w:r>
    </w:p>
    <w:p w:rsidR="00D22516" w:rsidRPr="000B0B5E" w:rsidRDefault="00D22516" w:rsidP="000B0B5E">
      <w:pPr>
        <w:pStyle w:val="Listenabsatz"/>
        <w:numPr>
          <w:ilvl w:val="0"/>
          <w:numId w:val="16"/>
        </w:numPr>
        <w:ind w:left="284" w:hanging="284"/>
        <w:rPr>
          <w:rFonts w:eastAsiaTheme="minorEastAsia"/>
        </w:rPr>
      </w:pPr>
      <w:r w:rsidRPr="000B0B5E">
        <w:rPr>
          <w:rFonts w:eastAsiaTheme="minorEastAsia"/>
        </w:rPr>
        <w:t>Der link</w:t>
      </w:r>
      <w:r w:rsidR="00D83FA7">
        <w:rPr>
          <w:rFonts w:eastAsiaTheme="minorEastAsia"/>
        </w:rPr>
        <w:t xml:space="preserve">e Schalter auf der Uhr muss auf </w:t>
      </w:r>
      <w:r w:rsidRPr="000B0B5E">
        <w:rPr>
          <w:rFonts w:eastAsiaTheme="minorEastAsia"/>
        </w:rPr>
        <w:t>„</w:t>
      </w:r>
      <w:r w:rsidR="003077AA">
        <w:rPr>
          <w:noProof/>
          <w:lang w:eastAsia="de-DE"/>
        </w:rPr>
        <w:drawing>
          <wp:inline distT="0" distB="0" distL="0" distR="0" wp14:anchorId="522E4922" wp14:editId="54B86F79">
            <wp:extent cx="113358" cy="193040"/>
            <wp:effectExtent l="0" t="0" r="127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8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54">
        <w:rPr>
          <w:rFonts w:eastAsiaTheme="minorEastAsia"/>
        </w:rPr>
        <w:t>“</w:t>
      </w:r>
      <w:r w:rsidR="00D83FA7">
        <w:rPr>
          <w:rFonts w:eastAsiaTheme="minorEastAsia"/>
        </w:rPr>
        <w:t xml:space="preserve"> </w:t>
      </w:r>
      <w:r w:rsidRPr="000B0B5E">
        <w:rPr>
          <w:rFonts w:eastAsiaTheme="minorEastAsia"/>
        </w:rPr>
        <w:t>stehen, der rechte Schalter auf „</w:t>
      </w:r>
      <w:r w:rsidRPr="00D22516">
        <w:rPr>
          <w:noProof/>
          <w:lang w:eastAsia="de-DE"/>
        </w:rPr>
        <w:drawing>
          <wp:inline distT="0" distB="0" distL="0" distR="0" wp14:anchorId="429951CB" wp14:editId="0EE3B49D">
            <wp:extent cx="304901" cy="16690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3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" t="6408" r="9696" b="1328"/>
                    <a:stretch/>
                  </pic:blipFill>
                  <pic:spPr bwMode="auto">
                    <a:xfrm>
                      <a:off x="0" y="0"/>
                      <a:ext cx="355246" cy="1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0B5E">
        <w:rPr>
          <w:rFonts w:eastAsiaTheme="minorEastAsia"/>
        </w:rPr>
        <w:t>“</w:t>
      </w:r>
      <w:r w:rsidR="00802239" w:rsidRPr="000B0B5E">
        <w:rPr>
          <w:rFonts w:eastAsiaTheme="minorEastAsia"/>
        </w:rPr>
        <w:t xml:space="preserve">. Dann zeigt das Gerät die Zeit an, die zwischen der </w:t>
      </w:r>
      <w:r w:rsidR="003077AA" w:rsidRPr="000B0B5E">
        <w:rPr>
          <w:rFonts w:eastAsiaTheme="minorEastAsia"/>
        </w:rPr>
        <w:t xml:space="preserve">dem Loslassen der Wäscheklammer </w:t>
      </w:r>
      <w:r w:rsidR="00802239" w:rsidRPr="000B0B5E">
        <w:rPr>
          <w:rFonts w:eastAsiaTheme="minorEastAsia"/>
        </w:rPr>
        <w:t xml:space="preserve"> und der zweiten Lichtschranke verstrichen ist.</w:t>
      </w:r>
    </w:p>
    <w:p w:rsidR="00F446EB" w:rsidRDefault="00F446EB" w:rsidP="00F446EB">
      <w:pPr>
        <w:pStyle w:val="berschrift3"/>
        <w:rPr>
          <w:rFonts w:eastAsiaTheme="minorEastAsia"/>
        </w:rPr>
      </w:pPr>
      <w:r>
        <w:rPr>
          <w:rFonts w:eastAsiaTheme="minorEastAsia"/>
        </w:rPr>
        <w:t>Messwerte</w:t>
      </w:r>
    </w:p>
    <w:p w:rsidR="00F446EB" w:rsidRPr="00F446EB" w:rsidRDefault="000B0B5E" w:rsidP="00F446EB">
      <w:pPr>
        <w:rPr>
          <w:rFonts w:eastAsiaTheme="minorEastAsia"/>
        </w:rPr>
      </w:pPr>
      <w:r>
        <w:rPr>
          <w:rFonts w:eastAsiaTheme="minorEastAsia"/>
        </w:rPr>
        <w:t>Messt jeweils dreimal die Zeit. Nehmt für t den Wert, der euch sinnvoll erscheint.</w:t>
      </w:r>
      <w:r w:rsidR="00A66154">
        <w:rPr>
          <w:rFonts w:eastAsiaTheme="minorEastAsia"/>
        </w:rPr>
        <w:t xml:space="preserve"> Alle Werte über 0,5s sind Messfehler.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</w:tblGrid>
      <w:tr w:rsidR="000B0B5E" w:rsidTr="00E12048">
        <w:tc>
          <w:tcPr>
            <w:tcW w:w="1151" w:type="dxa"/>
          </w:tcPr>
          <w:p w:rsidR="000B0B5E" w:rsidRPr="000B0B5E" w:rsidRDefault="000B0B5E" w:rsidP="00D83FA7">
            <w:pPr>
              <w:spacing w:line="276" w:lineRule="auto"/>
              <w:rPr>
                <w:rFonts w:eastAsiaTheme="minorEastAsia"/>
                <w:b/>
                <w:vertAlign w:val="subscript"/>
              </w:rPr>
            </w:pPr>
            <w:r w:rsidRPr="000B0B5E">
              <w:rPr>
                <w:rFonts w:eastAsiaTheme="minorEastAsia"/>
                <w:b/>
              </w:rPr>
              <w:t>s</w:t>
            </w:r>
          </w:p>
        </w:tc>
        <w:tc>
          <w:tcPr>
            <w:tcW w:w="1151" w:type="dxa"/>
          </w:tcPr>
          <w:p w:rsidR="000B0B5E" w:rsidRPr="000B0B5E" w:rsidRDefault="000B0B5E" w:rsidP="00D83FA7">
            <w:pPr>
              <w:spacing w:line="276" w:lineRule="auto"/>
              <w:jc w:val="both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/>
                <w:vertAlign w:val="subscript"/>
              </w:rPr>
              <w:t>1</w:t>
            </w:r>
            <w:r w:rsidRPr="000B0B5E">
              <w:rPr>
                <w:rFonts w:eastAsiaTheme="minorEastAsia"/>
              </w:rPr>
              <w:t xml:space="preserve"> in s</w:t>
            </w:r>
          </w:p>
        </w:tc>
        <w:tc>
          <w:tcPr>
            <w:tcW w:w="1151" w:type="dxa"/>
          </w:tcPr>
          <w:p w:rsidR="000B0B5E" w:rsidRPr="000B0B5E" w:rsidRDefault="000B0B5E" w:rsidP="00D83FA7">
            <w:pPr>
              <w:spacing w:line="276" w:lineRule="auto"/>
              <w:jc w:val="both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/>
                <w:vertAlign w:val="subscript"/>
              </w:rPr>
              <w:t>2</w:t>
            </w:r>
            <w:r w:rsidRPr="000B0B5E">
              <w:rPr>
                <w:rFonts w:eastAsiaTheme="minorEastAsia"/>
              </w:rPr>
              <w:t xml:space="preserve"> in s</w:t>
            </w:r>
          </w:p>
        </w:tc>
        <w:tc>
          <w:tcPr>
            <w:tcW w:w="1151" w:type="dxa"/>
          </w:tcPr>
          <w:p w:rsidR="000B0B5E" w:rsidRPr="000B0B5E" w:rsidRDefault="000B0B5E" w:rsidP="00D83FA7">
            <w:pPr>
              <w:spacing w:line="276" w:lineRule="auto"/>
              <w:jc w:val="both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/>
                <w:vertAlign w:val="subscript"/>
              </w:rPr>
              <w:t>3</w:t>
            </w:r>
            <w:r w:rsidRPr="000B0B5E">
              <w:rPr>
                <w:rFonts w:eastAsiaTheme="minorEastAsia"/>
              </w:rPr>
              <w:t xml:space="preserve"> in s</w:t>
            </w:r>
          </w:p>
        </w:tc>
        <w:tc>
          <w:tcPr>
            <w:tcW w:w="1151" w:type="dxa"/>
          </w:tcPr>
          <w:p w:rsidR="000B0B5E" w:rsidRPr="000B0B5E" w:rsidRDefault="000B0B5E" w:rsidP="00D83FA7">
            <w:pPr>
              <w:spacing w:line="276" w:lineRule="auto"/>
              <w:jc w:val="both"/>
              <w:rPr>
                <w:rFonts w:eastAsiaTheme="minorEastAsia"/>
                <w:b/>
                <w:vertAlign w:val="subscript"/>
              </w:rPr>
            </w:pPr>
            <w:r w:rsidRPr="000B0B5E">
              <w:rPr>
                <w:rFonts w:ascii="Times New Roman" w:eastAsiaTheme="minorEastAsia" w:hAnsi="Times New Roman" w:cs="Times New Roman"/>
                <w:b/>
              </w:rPr>
              <w:t>Ø</w:t>
            </w:r>
            <w:r w:rsidRPr="000B0B5E">
              <w:rPr>
                <w:rFonts w:eastAsiaTheme="minorEastAsia"/>
                <w:b/>
              </w:rPr>
              <w:t xml:space="preserve"> t</w:t>
            </w:r>
            <w:r w:rsidRPr="000B0B5E">
              <w:rPr>
                <w:rFonts w:eastAsiaTheme="minorEastAsia"/>
              </w:rPr>
              <w:t xml:space="preserve"> in s</w:t>
            </w:r>
          </w:p>
        </w:tc>
        <w:tc>
          <w:tcPr>
            <w:tcW w:w="1151" w:type="dxa"/>
          </w:tcPr>
          <w:p w:rsidR="000B0B5E" w:rsidRPr="00F446EB" w:rsidRDefault="000B0B5E" w:rsidP="00D83FA7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a </w:t>
            </w:r>
            <w:r w:rsidRPr="000B0B5E">
              <w:rPr>
                <w:rFonts w:eastAsiaTheme="minorEastAsia"/>
              </w:rPr>
              <w:t>in m/s²</w:t>
            </w:r>
          </w:p>
        </w:tc>
      </w:tr>
      <w:tr w:rsidR="000B0B5E" w:rsidTr="00E12048"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0,10m</w:t>
            </w: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</w:tr>
      <w:tr w:rsidR="000B0B5E" w:rsidTr="00E12048"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0,15m</w:t>
            </w: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</w:tr>
      <w:tr w:rsidR="000B0B5E" w:rsidTr="00E12048"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0,20m</w:t>
            </w: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0B0B5E" w:rsidRDefault="000B0B5E" w:rsidP="00D83FA7">
            <w:pPr>
              <w:spacing w:line="276" w:lineRule="auto"/>
              <w:rPr>
                <w:rFonts w:eastAsiaTheme="minorEastAsia"/>
              </w:rPr>
            </w:pPr>
          </w:p>
        </w:tc>
      </w:tr>
      <w:tr w:rsidR="005742EA" w:rsidTr="00E12048"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0,25m</w:t>
            </w: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</w:tr>
      <w:tr w:rsidR="005742EA" w:rsidTr="00E12048"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0,30m</w:t>
            </w: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</w:tr>
      <w:tr w:rsidR="005742EA" w:rsidTr="00E12048"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0,35m</w:t>
            </w: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</w:tr>
      <w:tr w:rsidR="005742EA" w:rsidTr="00E12048"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0,40m</w:t>
            </w: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5742EA" w:rsidRDefault="005742EA" w:rsidP="00D83FA7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802239" w:rsidRDefault="00802239" w:rsidP="00F446EB">
      <w:pPr>
        <w:rPr>
          <w:rFonts w:eastAsiaTheme="minorEastAsia"/>
        </w:rPr>
      </w:pPr>
    </w:p>
    <w:sectPr w:rsidR="00802239" w:rsidSect="008F3133">
      <w:head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3D" w:rsidRDefault="0049483D" w:rsidP="00822AF8">
      <w:pPr>
        <w:spacing w:after="0" w:line="240" w:lineRule="auto"/>
      </w:pPr>
      <w:r>
        <w:separator/>
      </w:r>
    </w:p>
  </w:endnote>
  <w:endnote w:type="continuationSeparator" w:id="0">
    <w:p w:rsidR="0049483D" w:rsidRDefault="0049483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3D" w:rsidRDefault="0049483D" w:rsidP="00822AF8">
      <w:pPr>
        <w:spacing w:after="0" w:line="240" w:lineRule="auto"/>
      </w:pPr>
      <w:r>
        <w:separator/>
      </w:r>
    </w:p>
  </w:footnote>
  <w:footnote w:type="continuationSeparator" w:id="0">
    <w:p w:rsidR="0049483D" w:rsidRDefault="0049483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33" w:rsidRPr="00822AF8" w:rsidRDefault="008F3133" w:rsidP="008F3133">
    <w:pPr>
      <w:pStyle w:val="Kopfzeile"/>
      <w:tabs>
        <w:tab w:val="clear" w:pos="4536"/>
        <w:tab w:val="clear" w:pos="9072"/>
        <w:tab w:val="left" w:pos="6521"/>
      </w:tabs>
      <w:rPr>
        <w:b/>
      </w:rPr>
    </w:pPr>
    <w:r>
      <w:rPr>
        <w:b/>
      </w:rPr>
      <w:tab/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F97F96"/>
    <w:multiLevelType w:val="hybridMultilevel"/>
    <w:tmpl w:val="51C09312"/>
    <w:lvl w:ilvl="0" w:tplc="307ECC68">
      <w:numFmt w:val="bullet"/>
      <w:lvlText w:val="-"/>
      <w:lvlJc w:val="left"/>
      <w:pPr>
        <w:ind w:left="47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" w15:restartNumberingAfterBreak="0">
    <w:nsid w:val="4D114520"/>
    <w:multiLevelType w:val="hybridMultilevel"/>
    <w:tmpl w:val="287ED1B0"/>
    <w:lvl w:ilvl="0" w:tplc="36F6FD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695A"/>
    <w:multiLevelType w:val="hybridMultilevel"/>
    <w:tmpl w:val="524227CC"/>
    <w:lvl w:ilvl="0" w:tplc="48E4B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4F2F"/>
    <w:multiLevelType w:val="hybridMultilevel"/>
    <w:tmpl w:val="1D500190"/>
    <w:lvl w:ilvl="0" w:tplc="2DBE3E2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72AE"/>
    <w:multiLevelType w:val="hybridMultilevel"/>
    <w:tmpl w:val="4C829B2C"/>
    <w:lvl w:ilvl="0" w:tplc="EDFC74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F66"/>
    <w:multiLevelType w:val="hybridMultilevel"/>
    <w:tmpl w:val="E1204CB4"/>
    <w:lvl w:ilvl="0" w:tplc="0A3AC8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3"/>
    <w:rsid w:val="00015A2B"/>
    <w:rsid w:val="00021633"/>
    <w:rsid w:val="000A1955"/>
    <w:rsid w:val="000B0B5E"/>
    <w:rsid w:val="000B27D0"/>
    <w:rsid w:val="000D0CA5"/>
    <w:rsid w:val="00121B88"/>
    <w:rsid w:val="00130279"/>
    <w:rsid w:val="00151CCD"/>
    <w:rsid w:val="00201EA9"/>
    <w:rsid w:val="00214338"/>
    <w:rsid w:val="0021753F"/>
    <w:rsid w:val="00234A1B"/>
    <w:rsid w:val="0025545B"/>
    <w:rsid w:val="00257B89"/>
    <w:rsid w:val="002A3CA5"/>
    <w:rsid w:val="002D7222"/>
    <w:rsid w:val="002E5127"/>
    <w:rsid w:val="003077AA"/>
    <w:rsid w:val="00335308"/>
    <w:rsid w:val="00361A05"/>
    <w:rsid w:val="003C4589"/>
    <w:rsid w:val="003D3BAB"/>
    <w:rsid w:val="00416076"/>
    <w:rsid w:val="0044549A"/>
    <w:rsid w:val="00450381"/>
    <w:rsid w:val="0049483D"/>
    <w:rsid w:val="004C198E"/>
    <w:rsid w:val="004C312F"/>
    <w:rsid w:val="004C39E8"/>
    <w:rsid w:val="004C7DD0"/>
    <w:rsid w:val="004D1B8A"/>
    <w:rsid w:val="004E1791"/>
    <w:rsid w:val="004E7FA6"/>
    <w:rsid w:val="00512747"/>
    <w:rsid w:val="00523800"/>
    <w:rsid w:val="00543DEF"/>
    <w:rsid w:val="00564E15"/>
    <w:rsid w:val="00573DD3"/>
    <w:rsid w:val="005742EA"/>
    <w:rsid w:val="0059099F"/>
    <w:rsid w:val="006121F9"/>
    <w:rsid w:val="0061574A"/>
    <w:rsid w:val="006439E6"/>
    <w:rsid w:val="006A74AB"/>
    <w:rsid w:val="006C5E80"/>
    <w:rsid w:val="006F5C91"/>
    <w:rsid w:val="00725CFE"/>
    <w:rsid w:val="007410B0"/>
    <w:rsid w:val="00772D13"/>
    <w:rsid w:val="007A0DF0"/>
    <w:rsid w:val="007F2DFD"/>
    <w:rsid w:val="00802239"/>
    <w:rsid w:val="00821DC3"/>
    <w:rsid w:val="00822AF8"/>
    <w:rsid w:val="008433FD"/>
    <w:rsid w:val="008A10E7"/>
    <w:rsid w:val="008A486F"/>
    <w:rsid w:val="008A77C1"/>
    <w:rsid w:val="008F3133"/>
    <w:rsid w:val="009340BD"/>
    <w:rsid w:val="00945A8A"/>
    <w:rsid w:val="009632A6"/>
    <w:rsid w:val="00985AC8"/>
    <w:rsid w:val="009E11DE"/>
    <w:rsid w:val="00A20025"/>
    <w:rsid w:val="00A66154"/>
    <w:rsid w:val="00A96AAC"/>
    <w:rsid w:val="00AE567D"/>
    <w:rsid w:val="00AF14A8"/>
    <w:rsid w:val="00B206A4"/>
    <w:rsid w:val="00B320CB"/>
    <w:rsid w:val="00B42475"/>
    <w:rsid w:val="00B469C3"/>
    <w:rsid w:val="00B5787A"/>
    <w:rsid w:val="00B81A4A"/>
    <w:rsid w:val="00B90CED"/>
    <w:rsid w:val="00BD28DB"/>
    <w:rsid w:val="00BE2E8C"/>
    <w:rsid w:val="00C1059F"/>
    <w:rsid w:val="00C1065D"/>
    <w:rsid w:val="00C130FC"/>
    <w:rsid w:val="00C14D3D"/>
    <w:rsid w:val="00C612AC"/>
    <w:rsid w:val="00C638D4"/>
    <w:rsid w:val="00C74D13"/>
    <w:rsid w:val="00C76DD5"/>
    <w:rsid w:val="00CC75E1"/>
    <w:rsid w:val="00D22516"/>
    <w:rsid w:val="00D345C7"/>
    <w:rsid w:val="00D83FA7"/>
    <w:rsid w:val="00DB1351"/>
    <w:rsid w:val="00E8543F"/>
    <w:rsid w:val="00EB24F7"/>
    <w:rsid w:val="00F01DF5"/>
    <w:rsid w:val="00F143AF"/>
    <w:rsid w:val="00F27D18"/>
    <w:rsid w:val="00F326A7"/>
    <w:rsid w:val="00F446EB"/>
    <w:rsid w:val="00F67CD8"/>
    <w:rsid w:val="00F87F9C"/>
    <w:rsid w:val="00F91C1C"/>
    <w:rsid w:val="00F97E50"/>
    <w:rsid w:val="00FD577D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37B0B-ACE4-47D2-AC93-1146D41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E8543F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F4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/Der freie Fall</vt:lpstr>
      <vt:lpstr>        Was ist der freie Fall?</vt:lpstr>
      <vt:lpstr>        Was untersuchen wir?</vt:lpstr>
      <vt:lpstr>        Wichtig beim Messen:</vt:lpstr>
      <vt:lpstr>        Messwerte</vt:lpstr>
    </vt:vector>
  </TitlesOfParts>
  <Company>WWU Münster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6</cp:revision>
  <cp:lastPrinted>2016-05-11T01:17:00Z</cp:lastPrinted>
  <dcterms:created xsi:type="dcterms:W3CDTF">2016-05-10T14:34:00Z</dcterms:created>
  <dcterms:modified xsi:type="dcterms:W3CDTF">2016-05-11T01:23:00Z</dcterms:modified>
</cp:coreProperties>
</file>