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03388" w:rsidP="00822AF8">
      <w:pPr>
        <w:pStyle w:val="berschrift1"/>
        <w:spacing w:before="0"/>
      </w:pPr>
      <w:r>
        <w:rPr>
          <w:noProof/>
          <w:lang w:eastAsia="de-DE"/>
        </w:rPr>
        <w:t>Interpretation von Einzelaussagen im Kontext</w:t>
      </w:r>
    </w:p>
    <w:p w:rsidR="00543DEF" w:rsidRDefault="00003388" w:rsidP="00003388">
      <w:pPr>
        <w:pStyle w:val="berschrift3"/>
      </w:pPr>
      <w:r>
        <w:t>6. und 7. Bild Galilei – Markante Zitate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03388" w:rsidTr="00003388">
        <w:tc>
          <w:tcPr>
            <w:tcW w:w="846" w:type="dxa"/>
          </w:tcPr>
          <w:p w:rsidR="00003388" w:rsidRDefault="00003388" w:rsidP="00003388">
            <w:r>
              <w:t>S. 59</w:t>
            </w:r>
          </w:p>
        </w:tc>
        <w:tc>
          <w:tcPr>
            <w:tcW w:w="8216" w:type="dxa"/>
          </w:tcPr>
          <w:p w:rsidR="00003388" w:rsidRDefault="00003388" w:rsidP="00003388">
            <w:r>
              <w:t>Die Venus steht schon ganz schief. Ich sehe nur noch ihren halben Hintern, Hilfe!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60</w:t>
            </w:r>
          </w:p>
        </w:tc>
        <w:tc>
          <w:tcPr>
            <w:tcW w:w="8216" w:type="dxa"/>
          </w:tcPr>
          <w:p w:rsidR="00003388" w:rsidRDefault="00003388" w:rsidP="00003388">
            <w:r>
              <w:t>Ich frage, was ist besser, eine Mondfinsternis drei Tage später als im Kalender zu erleben oder die ewige Seligkeit niemals?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61</w:t>
            </w:r>
          </w:p>
        </w:tc>
        <w:tc>
          <w:tcPr>
            <w:tcW w:w="8216" w:type="dxa"/>
          </w:tcPr>
          <w:p w:rsidR="00003388" w:rsidRDefault="00003388" w:rsidP="00003388">
            <w:r>
              <w:t>Es gibt auch nicht Mensch und Tier, der Mensch selber ist ein Tier, es gibt nur Tiere.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61</w:t>
            </w:r>
          </w:p>
        </w:tc>
        <w:tc>
          <w:tcPr>
            <w:tcW w:w="8216" w:type="dxa"/>
          </w:tcPr>
          <w:p w:rsidR="00003388" w:rsidRDefault="00003388" w:rsidP="00003388">
            <w:r>
              <w:t>Würde er so wohin seinen Sohn schicken?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62</w:t>
            </w:r>
          </w:p>
        </w:tc>
        <w:tc>
          <w:tcPr>
            <w:tcW w:w="8216" w:type="dxa"/>
          </w:tcPr>
          <w:p w:rsidR="00003388" w:rsidRDefault="00003388" w:rsidP="00003388">
            <w:r>
              <w:t>… ich sehe nicht mehr allzu gut, aber das sehe ich doch, dass Sie diesem Menschen […] auffallend gleichen?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63</w:t>
            </w:r>
          </w:p>
        </w:tc>
        <w:tc>
          <w:tcPr>
            <w:tcW w:w="8216" w:type="dxa"/>
          </w:tcPr>
          <w:p w:rsidR="00003388" w:rsidRDefault="00003388" w:rsidP="00003388">
            <w:r>
              <w:t>Sie hat gesiegt!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65</w:t>
            </w:r>
          </w:p>
        </w:tc>
        <w:tc>
          <w:tcPr>
            <w:tcW w:w="8216" w:type="dxa"/>
          </w:tcPr>
          <w:p w:rsidR="00003388" w:rsidRDefault="00003388" w:rsidP="00003388">
            <w:r>
              <w:t>Das entspricht nicht unseren Gehältern, wissen Sie.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66</w:t>
            </w:r>
          </w:p>
        </w:tc>
        <w:tc>
          <w:tcPr>
            <w:tcW w:w="8216" w:type="dxa"/>
          </w:tcPr>
          <w:p w:rsidR="00003388" w:rsidRDefault="00003388" w:rsidP="00003388">
            <w:r>
              <w:t>Das sagt Salomo, und was sagt Galilei?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67</w:t>
            </w:r>
          </w:p>
        </w:tc>
        <w:tc>
          <w:tcPr>
            <w:tcW w:w="8216" w:type="dxa"/>
          </w:tcPr>
          <w:p w:rsidR="00003388" w:rsidRDefault="00003388" w:rsidP="00003388">
            <w:r>
              <w:t>Wo da Ochsen sind, da ist der Stall unrein. Aber viel Gewinn ist durch die Stärke des Ochsen.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67</w:t>
            </w:r>
          </w:p>
        </w:tc>
        <w:tc>
          <w:tcPr>
            <w:tcW w:w="8216" w:type="dxa"/>
          </w:tcPr>
          <w:p w:rsidR="00003388" w:rsidRDefault="00003388" w:rsidP="00003388">
            <w:r>
              <w:t>Er besteht auf einer ernsten Unterhaltung.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68</w:t>
            </w:r>
          </w:p>
        </w:tc>
        <w:tc>
          <w:tcPr>
            <w:tcW w:w="8216" w:type="dxa"/>
          </w:tcPr>
          <w:p w:rsidR="00003388" w:rsidRDefault="00003388" w:rsidP="00003388">
            <w:r>
              <w:t xml:space="preserve">Wie, Gott hat nicht sorgfältig genug Astronomie studiert, bevor er die </w:t>
            </w:r>
            <w:r w:rsidR="009C08FF">
              <w:t>Heilige</w:t>
            </w:r>
            <w:bookmarkStart w:id="0" w:name="_GoBack"/>
            <w:bookmarkEnd w:id="0"/>
            <w:r>
              <w:t xml:space="preserve"> Schrift verfasste? </w:t>
            </w:r>
            <w:r w:rsidRPr="00003388">
              <w:rPr>
                <w:spacing w:val="20"/>
              </w:rPr>
              <w:t>Lieber</w:t>
            </w:r>
            <w:r>
              <w:t xml:space="preserve"> Freund!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69</w:t>
            </w:r>
          </w:p>
        </w:tc>
        <w:tc>
          <w:tcPr>
            <w:tcW w:w="8216" w:type="dxa"/>
          </w:tcPr>
          <w:p w:rsidR="00003388" w:rsidRDefault="00003388" w:rsidP="00003388">
            <w:r>
              <w:t>Wiederholen Sie das.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70</w:t>
            </w:r>
          </w:p>
        </w:tc>
        <w:tc>
          <w:tcPr>
            <w:tcW w:w="8216" w:type="dxa"/>
          </w:tcPr>
          <w:p w:rsidR="00003388" w:rsidRDefault="00003388" w:rsidP="00003388">
            <w:r>
              <w:t>Schütten Sie das Kind nicht mit dem Bade aus, Freund Galilei.</w:t>
            </w:r>
          </w:p>
        </w:tc>
      </w:tr>
      <w:tr w:rsidR="00003388" w:rsidTr="00003388">
        <w:tc>
          <w:tcPr>
            <w:tcW w:w="846" w:type="dxa"/>
          </w:tcPr>
          <w:p w:rsidR="00003388" w:rsidRDefault="00003388" w:rsidP="00003388">
            <w:r>
              <w:t>S. 72</w:t>
            </w:r>
          </w:p>
        </w:tc>
        <w:tc>
          <w:tcPr>
            <w:tcW w:w="8216" w:type="dxa"/>
          </w:tcPr>
          <w:p w:rsidR="00003388" w:rsidRDefault="00003388" w:rsidP="00003388">
            <w:r>
              <w:t>Im Haus des Fischers isst man nicht Fisch, wie?</w:t>
            </w:r>
          </w:p>
        </w:tc>
      </w:tr>
    </w:tbl>
    <w:p w:rsidR="00003388" w:rsidRDefault="0004667E" w:rsidP="0000338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45285" cy="13608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TEmagicC_Layoutplanung_03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8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9"/>
                    <a:stretch/>
                  </pic:blipFill>
                  <pic:spPr bwMode="auto">
                    <a:xfrm>
                      <a:off x="0" y="0"/>
                      <a:ext cx="1645285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388" w:rsidRDefault="00003388" w:rsidP="00003388">
      <w:pPr>
        <w:pStyle w:val="berschrift3"/>
      </w:pPr>
      <w:r>
        <w:t>Interpretationsauftrag:</w:t>
      </w:r>
    </w:p>
    <w:p w:rsidR="00003388" w:rsidRDefault="00003388" w:rsidP="00003388">
      <w:r>
        <w:t xml:space="preserve">Interpretiert eines dieser Zitate in Partnerarbeit </w:t>
      </w:r>
      <w:r w:rsidR="0004667E">
        <w:t>schriftlich. Achtet dabei unter anderem auf folgende Aspekte:</w:t>
      </w:r>
    </w:p>
    <w:p w:rsidR="0004667E" w:rsidRDefault="0004667E" w:rsidP="0004667E">
      <w:pPr>
        <w:pStyle w:val="Listenabsatz"/>
        <w:numPr>
          <w:ilvl w:val="0"/>
          <w:numId w:val="11"/>
        </w:numPr>
      </w:pPr>
      <w:r>
        <w:t xml:space="preserve">Findet hier uneigentliches </w:t>
      </w:r>
      <w:r w:rsidR="009C08FF">
        <w:t>Sprechen</w:t>
      </w:r>
      <w:r>
        <w:t xml:space="preserve"> statt? Was wird eigentlich ausgedrückt?</w:t>
      </w:r>
    </w:p>
    <w:p w:rsidR="0004667E" w:rsidRDefault="0004667E" w:rsidP="0004667E">
      <w:pPr>
        <w:pStyle w:val="Listenabsatz"/>
        <w:numPr>
          <w:ilvl w:val="0"/>
          <w:numId w:val="11"/>
        </w:numPr>
      </w:pPr>
      <w:r>
        <w:t>In welcher Weise steht die Aussage in Beziehung zu den vorangegangenen Aussagen</w:t>
      </w:r>
      <w:r w:rsidR="009C08FF">
        <w:t xml:space="preserve"> bzw. zum Kontext des Dramas</w:t>
      </w:r>
      <w:r>
        <w:t>?</w:t>
      </w:r>
    </w:p>
    <w:p w:rsidR="0004667E" w:rsidRDefault="0004667E" w:rsidP="0004667E">
      <w:pPr>
        <w:pStyle w:val="Listenabsatz"/>
        <w:numPr>
          <w:ilvl w:val="0"/>
          <w:numId w:val="11"/>
        </w:numPr>
      </w:pPr>
      <w:r>
        <w:t>Wie wird mit vorangegangenen Aussagen umgegangen? Spöttisch, drohend, sarkastisch, ignorant, anerkennend?</w:t>
      </w:r>
    </w:p>
    <w:p w:rsidR="0004667E" w:rsidRDefault="0004667E" w:rsidP="0004667E">
      <w:pPr>
        <w:pStyle w:val="Listenabsatz"/>
        <w:numPr>
          <w:ilvl w:val="0"/>
          <w:numId w:val="11"/>
        </w:numPr>
      </w:pPr>
      <w:r>
        <w:t>Welche Haltung des Sprechers drückt sich aus? Werden Hierarchien sichtbar?</w:t>
      </w:r>
    </w:p>
    <w:p w:rsidR="009C08FF" w:rsidRPr="009C08FF" w:rsidRDefault="009C08FF" w:rsidP="0004667E">
      <w:pPr>
        <w:pStyle w:val="Listenabsatz"/>
        <w:numPr>
          <w:ilvl w:val="0"/>
          <w:numId w:val="11"/>
        </w:numPr>
        <w:rPr>
          <w:b/>
        </w:rPr>
      </w:pPr>
      <w:r w:rsidRPr="009C08FF">
        <w:rPr>
          <w:b/>
        </w:rPr>
        <w:t>Was ist die Absicht</w:t>
      </w:r>
      <w:r>
        <w:rPr>
          <w:b/>
        </w:rPr>
        <w:t>/Intention</w:t>
      </w:r>
      <w:r w:rsidRPr="009C08FF">
        <w:rPr>
          <w:b/>
        </w:rPr>
        <w:t xml:space="preserve"> des Sprechers?</w:t>
      </w:r>
    </w:p>
    <w:p w:rsidR="0004667E" w:rsidRDefault="0004667E" w:rsidP="0004667E">
      <w:pPr>
        <w:pStyle w:val="berschrift3"/>
      </w:pPr>
      <w:r>
        <w:t>Formulierungshilfen (Schwerpunkt uneigentliches Sprechen)</w:t>
      </w:r>
    </w:p>
    <w:p w:rsidR="0004667E" w:rsidRDefault="0004667E" w:rsidP="0004667E">
      <w:pPr>
        <w:spacing w:after="0"/>
      </w:pPr>
      <w:r>
        <w:t>… bezieht sich in kritischer/spöttischer/herablassender Art und Weise auf …</w:t>
      </w:r>
    </w:p>
    <w:p w:rsidR="0004667E" w:rsidRDefault="0004667E" w:rsidP="0004667E">
      <w:pPr>
        <w:spacing w:after="0"/>
      </w:pPr>
      <w:r>
        <w:t>… spiel auf die Aussage [z.B. Galileis] an. Dieser hatte behauptet/angemerkt/ausgedrückt …</w:t>
      </w:r>
    </w:p>
    <w:p w:rsidR="0004667E" w:rsidRDefault="0004667E" w:rsidP="0004667E">
      <w:pPr>
        <w:spacing w:after="0"/>
      </w:pPr>
      <w:r>
        <w:t>… versucht anzudeuten/ deutet an …</w:t>
      </w:r>
    </w:p>
    <w:p w:rsidR="0004667E" w:rsidRDefault="0004667E" w:rsidP="0004667E">
      <w:pPr>
        <w:spacing w:after="0"/>
      </w:pPr>
      <w:r>
        <w:t>… spricht eine Drohung/eine Beleidigung/eine Herabwürdigung in verklausulierter Weise aus…</w:t>
      </w:r>
    </w:p>
    <w:p w:rsidR="009C08FF" w:rsidRDefault="009C08FF" w:rsidP="0004667E">
      <w:pPr>
        <w:spacing w:after="0"/>
      </w:pPr>
      <w:r>
        <w:t>… in Form einer/s Metapher/rhetorischen Frage/Euphemismus/Hyperbel/Metapher/Personifikation</w:t>
      </w:r>
    </w:p>
    <w:p w:rsidR="009C08FF" w:rsidRDefault="009C08FF" w:rsidP="0004667E">
      <w:pPr>
        <w:spacing w:after="0"/>
      </w:pPr>
      <w:r>
        <w:t>… dies ist eindeutig ironisch gemeint, da …</w:t>
      </w:r>
    </w:p>
    <w:p w:rsidR="009C08FF" w:rsidRDefault="009C08FF" w:rsidP="0004667E">
      <w:pPr>
        <w:spacing w:after="0"/>
      </w:pPr>
      <w:r>
        <w:t>… diese Metapher soll ausdrücken, dass …</w:t>
      </w:r>
    </w:p>
    <w:p w:rsidR="009C08FF" w:rsidRDefault="009C08FF" w:rsidP="0004667E">
      <w:pPr>
        <w:spacing w:after="0"/>
      </w:pPr>
      <w:r>
        <w:t>… mittels einer Personifikation wird verdeutlicht…</w:t>
      </w:r>
    </w:p>
    <w:p w:rsidR="009C08FF" w:rsidRDefault="009C08FF" w:rsidP="0004667E">
      <w:pPr>
        <w:spacing w:after="0"/>
      </w:pPr>
      <w:r>
        <w:t>… auf diese Weise verleiht [der Sprecher] seiner Aussage […] Nachdruck/zusätzliches Gewicht/besondere Bedeutung</w:t>
      </w:r>
    </w:p>
    <w:p w:rsidR="009C08FF" w:rsidRDefault="009C08FF" w:rsidP="0004667E">
      <w:pPr>
        <w:spacing w:after="0"/>
      </w:pPr>
      <w:r>
        <w:t xml:space="preserve">… mithilfe dieses Euphemismus‘ versucht </w:t>
      </w:r>
      <w:r>
        <w:t>[der Sprecher]</w:t>
      </w:r>
      <w:r>
        <w:t xml:space="preserve"> zu </w:t>
      </w:r>
      <w:r w:rsidRPr="009C08FF">
        <w:t>beschönigen</w:t>
      </w:r>
      <w:r>
        <w:t>/</w:t>
      </w:r>
      <w:r w:rsidRPr="009C08FF">
        <w:t xml:space="preserve"> </w:t>
      </w:r>
      <w:r>
        <w:t xml:space="preserve">zu </w:t>
      </w:r>
      <w:r w:rsidRPr="009C08FF">
        <w:t>mäßigen</w:t>
      </w:r>
      <w:r w:rsidRPr="009C08FF">
        <w:t xml:space="preserve"> </w:t>
      </w:r>
      <w:r>
        <w:t xml:space="preserve">/ </w:t>
      </w:r>
      <w:r w:rsidRPr="009C08FF">
        <w:t>auf</w:t>
      </w:r>
      <w:r>
        <w:t>zu</w:t>
      </w:r>
      <w:r w:rsidRPr="009C08FF">
        <w:t>werten</w:t>
      </w:r>
      <w:r>
        <w:t>/</w:t>
      </w:r>
      <w:r w:rsidRPr="009C08FF">
        <w:t xml:space="preserve"> </w:t>
      </w:r>
      <w:r>
        <w:t xml:space="preserve">zu </w:t>
      </w:r>
      <w:r w:rsidRPr="009C08FF">
        <w:t>vertuschen</w:t>
      </w:r>
      <w:r>
        <w:t xml:space="preserve"> / zu</w:t>
      </w:r>
      <w:r w:rsidRPr="009C08FF">
        <w:t xml:space="preserve"> besänftigen</w:t>
      </w:r>
    </w:p>
    <w:p w:rsidR="009C08FF" w:rsidRPr="0004667E" w:rsidRDefault="009C08FF" w:rsidP="0004667E">
      <w:pPr>
        <w:spacing w:after="0"/>
      </w:pPr>
      <w:r>
        <w:t>… er stellt pointiert dar/ er widerlegt / er erwidert schlagfertig/ er provoziert</w:t>
      </w:r>
    </w:p>
    <w:sectPr w:rsidR="009C08FF" w:rsidRPr="0004667E" w:rsidSect="007F2DFD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CD" w:rsidRDefault="00CF7DCD" w:rsidP="00822AF8">
      <w:pPr>
        <w:spacing w:after="0" w:line="240" w:lineRule="auto"/>
      </w:pPr>
      <w:r>
        <w:separator/>
      </w:r>
    </w:p>
  </w:endnote>
  <w:endnote w:type="continuationSeparator" w:id="0">
    <w:p w:rsidR="00CF7DCD" w:rsidRDefault="00CF7DC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CD" w:rsidRDefault="00CF7DCD" w:rsidP="00822AF8">
      <w:pPr>
        <w:spacing w:after="0" w:line="240" w:lineRule="auto"/>
      </w:pPr>
      <w:r>
        <w:separator/>
      </w:r>
    </w:p>
  </w:footnote>
  <w:footnote w:type="continuationSeparator" w:id="0">
    <w:p w:rsidR="00CF7DCD" w:rsidRDefault="00CF7DC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003388">
      <w:rPr>
        <w:b/>
      </w:rPr>
      <w:t xml:space="preserve"> 6BB</w:t>
    </w:r>
    <w:r w:rsidR="00C32AC4">
      <w:rPr>
        <w:b/>
      </w:rPr>
      <w:t>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DC4C97"/>
    <w:multiLevelType w:val="hybridMultilevel"/>
    <w:tmpl w:val="7B5ACDBA"/>
    <w:lvl w:ilvl="0" w:tplc="6FBE4B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8"/>
    <w:rsid w:val="00003388"/>
    <w:rsid w:val="00015A2B"/>
    <w:rsid w:val="00021633"/>
    <w:rsid w:val="0004667E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817EF"/>
    <w:rsid w:val="006F5C91"/>
    <w:rsid w:val="007F2DFD"/>
    <w:rsid w:val="00822AF8"/>
    <w:rsid w:val="008433FD"/>
    <w:rsid w:val="008A77C1"/>
    <w:rsid w:val="009340BD"/>
    <w:rsid w:val="00945A8A"/>
    <w:rsid w:val="009632A6"/>
    <w:rsid w:val="009C08FF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CF7DCD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BE75-2912-485F-AF6E-B314E36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00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Interpretation von Einzelaussagen im Kontext</vt:lpstr>
      <vt:lpstr>        6. und 7. Bild Galilei – Markante Zitate</vt:lpstr>
      <vt:lpstr>        Interpretationsauftrag:</vt:lpstr>
      <vt:lpstr>        Formulierungshilfen (Schwerpunkt uneigentliches Sprechen)</vt:lpstr>
    </vt:vector>
  </TitlesOfParts>
  <Company>WWU Münster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1</cp:revision>
  <cp:lastPrinted>2015-08-14T11:45:00Z</cp:lastPrinted>
  <dcterms:created xsi:type="dcterms:W3CDTF">2017-05-08T13:47:00Z</dcterms:created>
  <dcterms:modified xsi:type="dcterms:W3CDTF">2017-05-08T14:17:00Z</dcterms:modified>
</cp:coreProperties>
</file>